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9FB2A3" w14:textId="77777777" w:rsidR="007F179E" w:rsidRPr="007F179E" w:rsidRDefault="007F179E" w:rsidP="007F17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  <w:r w:rsidRPr="007F17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Tlenek węgla </w:t>
      </w:r>
    </w:p>
    <w:p w14:paraId="189506C9" w14:textId="77777777" w:rsidR="007F179E" w:rsidRPr="007F179E" w:rsidRDefault="007F179E" w:rsidP="007F179E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17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Każdego roku w Małopolsce z powodu zatrucia czadem umiera kilkanaście osób. Warto pamiętać, że zatrucia tlenkiem węgla zdarzają się w ciągu całego roku, również, choć rzadziej, latem.</w:t>
      </w:r>
    </w:p>
    <w:p w14:paraId="28321241" w14:textId="77777777" w:rsidR="007F179E" w:rsidRPr="007F179E" w:rsidRDefault="007F179E" w:rsidP="007F179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179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CZYM JEST TLENEK WĘGLA</w:t>
      </w:r>
    </w:p>
    <w:p w14:paraId="23F31B29" w14:textId="77777777" w:rsidR="007F179E" w:rsidRPr="007F179E" w:rsidRDefault="007F179E" w:rsidP="007F179E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17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F179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Tlenek węgla, zwany potocznie czadem (CO)</w:t>
      </w:r>
      <w:r w:rsidRPr="007F17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jest niewidocznym, pozbawionym zapachu gazem, co powoduje trudności z jego wykryciem. Powstaje podczas procesu niepełnego spalania materiałów palnych, w tym paliw. Jego źródłem są najczęściej źle zainstalowane lub niesprawne kuchenki gazowe, urządzenia elektryczne, grille, kominki czy samochody. Tlenek węgla stanowi bardzo duże zagrożenie zarówno dla ludzi jak i zwierząt, ponieważ bardzo łatwo łączy się z hemoglobiną (300 razy szybciej niż tlen) w wyniku czego powoduje niedotlenienie tkanek i może doprowadzić do śmierci. </w:t>
      </w:r>
    </w:p>
    <w:p w14:paraId="4065BBAD" w14:textId="77777777" w:rsidR="007F179E" w:rsidRPr="007F179E" w:rsidRDefault="007F179E" w:rsidP="007F179E">
      <w:pPr>
        <w:spacing w:before="100" w:beforeAutospacing="1" w:after="24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179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UWAGA!</w:t>
      </w:r>
      <w:r w:rsidRPr="007F17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Zatrucia tlenkiem węgla nasilają się w sezonie grzewczym. W okresie zimowym większość użytkowników budynków dodatkowo uszczelnia okna, drzwi. Tym samym ogranicza wymianę powietrza w pomieszczeniu. Wówczas paliwo ulega niepełnemu spalaniu i tworzy się tlenek węgla. Może to doprowadzić do zaburzenia ciągu w przewodach kominowych i wydostawania się czadu do wewnątrz mieszkania. </w:t>
      </w:r>
    </w:p>
    <w:p w14:paraId="69A131D5" w14:textId="1870B97D" w:rsidR="007F179E" w:rsidRPr="000B6118" w:rsidRDefault="007F179E" w:rsidP="003D56D2">
      <w:pPr>
        <w:numPr>
          <w:ilvl w:val="0"/>
          <w:numId w:val="1"/>
        </w:numPr>
        <w:spacing w:before="100" w:beforeAutospacing="1" w:after="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611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OBJAWY ZATRUCIA TLENKIEM WĘGLA</w:t>
      </w:r>
    </w:p>
    <w:p w14:paraId="3788C11C" w14:textId="77777777" w:rsidR="000B6118" w:rsidRPr="000B6118" w:rsidRDefault="000B6118" w:rsidP="000B6118">
      <w:pPr>
        <w:spacing w:before="100" w:beforeAutospacing="1" w:after="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8019F67" w14:textId="77777777" w:rsidR="007F179E" w:rsidRPr="007F179E" w:rsidRDefault="007F179E" w:rsidP="007F179E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17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stężeniach ok. 60-240 mg/m³ po paru godzinach - ból głowy, </w:t>
      </w:r>
    </w:p>
    <w:p w14:paraId="214D2942" w14:textId="77777777" w:rsidR="007F179E" w:rsidRPr="007F179E" w:rsidRDefault="007F179E" w:rsidP="007F179E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17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stężeniach ok. 450 mg/m³ po 1-2 godzinach – ból głowy, mdłości, wymioty, osłabienie mięśni, apatia, </w:t>
      </w:r>
    </w:p>
    <w:p w14:paraId="28347F9A" w14:textId="77777777" w:rsidR="007F179E" w:rsidRPr="007F179E" w:rsidRDefault="007F179E" w:rsidP="007F179E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17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stężeniach ok. 900-1000 mg/m³ po 2 godzinach – zapaść, utrata przytomności, </w:t>
      </w:r>
    </w:p>
    <w:p w14:paraId="010FFA63" w14:textId="77777777" w:rsidR="007F179E" w:rsidRPr="007F179E" w:rsidRDefault="007F179E" w:rsidP="007F179E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17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stężeniach ok. 1800-2000 mg/m³ po 20 minutach – zapaść i ryzyko zgonu po 2 godzinach, </w:t>
      </w:r>
    </w:p>
    <w:p w14:paraId="5D05475C" w14:textId="77777777" w:rsidR="007F179E" w:rsidRPr="007F179E" w:rsidRDefault="007F179E" w:rsidP="007F179E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17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stężeniach ok. 4000 mg/m³ po 5-10 minutach – zapaść i ryzyko zgonu po 30 minutach, </w:t>
      </w:r>
    </w:p>
    <w:p w14:paraId="2E8F7262" w14:textId="77777777" w:rsidR="007F179E" w:rsidRPr="007F179E" w:rsidRDefault="007F179E" w:rsidP="007F179E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17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stężeniach ok. 8000 mg/m³ po 1-2 minutach – zapaść i ryzyko zgonu po 10-15 minutach, </w:t>
      </w:r>
    </w:p>
    <w:p w14:paraId="5023F65D" w14:textId="77777777" w:rsidR="007F179E" w:rsidRPr="007F179E" w:rsidRDefault="007F179E" w:rsidP="007F179E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179E">
        <w:rPr>
          <w:rFonts w:ascii="Times New Roman" w:eastAsia="Times New Roman" w:hAnsi="Times New Roman" w:cs="Times New Roman"/>
          <w:sz w:val="24"/>
          <w:szCs w:val="24"/>
          <w:lang w:eastAsia="pl-PL"/>
        </w:rPr>
        <w:t>w stężeniach ok. 15000 mg/m³ po 1-3 minutach zgon.</w:t>
      </w:r>
    </w:p>
    <w:p w14:paraId="0EAF22AF" w14:textId="77777777" w:rsidR="007F179E" w:rsidRPr="007F179E" w:rsidRDefault="007F179E" w:rsidP="007F179E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17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 wysokich stężeniach CO, już po kilku wdechach, bez objawów ostrzegawczych może nastąpić zgon. </w:t>
      </w:r>
    </w:p>
    <w:p w14:paraId="6FD23F54" w14:textId="77777777" w:rsidR="007F179E" w:rsidRPr="007F179E" w:rsidRDefault="007F179E" w:rsidP="007F179E">
      <w:pPr>
        <w:spacing w:before="100" w:beforeAutospacing="1" w:after="24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17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Osoby, które zatruły się tlenkiem węgla są narażone na powikłania m.in. zmiany zwyrodnieniowe w ośrodkowym układzie nerwowym, nerwobóle i niewydolność płuc. W przypadku zatrucia przewlekłego: bóle głowy, znużenie, zmiany w ośrodkowym </w:t>
      </w:r>
      <w:r w:rsidRPr="007F179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układzie nerwowym, które objawiają się pogorszeniem pamięci i zdolności koncentracji, bezsennością. </w:t>
      </w:r>
    </w:p>
    <w:p w14:paraId="6FD47CB6" w14:textId="77777777" w:rsidR="007F179E" w:rsidRPr="007F179E" w:rsidRDefault="007F179E" w:rsidP="007F179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179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JAK POSTĘPOWA PRZY ZATRUCIU CZADEM</w:t>
      </w:r>
    </w:p>
    <w:p w14:paraId="45C1546B" w14:textId="77777777" w:rsidR="007F179E" w:rsidRPr="007F179E" w:rsidRDefault="007F179E" w:rsidP="007F179E">
      <w:pPr>
        <w:spacing w:beforeAutospacing="1" w:after="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4D061EB" w14:textId="77777777" w:rsidR="007F179E" w:rsidRPr="007F179E" w:rsidRDefault="007F179E" w:rsidP="007F179E">
      <w:pPr>
        <w:numPr>
          <w:ilvl w:val="1"/>
          <w:numId w:val="2"/>
        </w:numPr>
        <w:spacing w:before="100" w:beforeAutospacing="1" w:after="240" w:line="240" w:lineRule="auto"/>
        <w:ind w:left="1440"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17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Osobę, u której podejrzewa się zatrucie tlenkiem węgla, należy jak najszybciej wynieść z miejsca, w którym ulatniał się czad. Akcję może przeprowadzić także Państwowa Straż Pożarna, która dysponuje odpowiednim sprzętem izolującym drogi oddechowe. </w:t>
      </w:r>
    </w:p>
    <w:p w14:paraId="69492E10" w14:textId="77777777" w:rsidR="007F179E" w:rsidRPr="007F179E" w:rsidRDefault="007F179E" w:rsidP="007F179E">
      <w:pPr>
        <w:numPr>
          <w:ilvl w:val="1"/>
          <w:numId w:val="2"/>
        </w:numPr>
        <w:spacing w:before="100" w:beforeAutospacing="1" w:after="240" w:line="240" w:lineRule="auto"/>
        <w:ind w:left="1440"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179E">
        <w:rPr>
          <w:rFonts w:ascii="Times New Roman" w:eastAsia="Times New Roman" w:hAnsi="Times New Roman" w:cs="Times New Roman"/>
          <w:sz w:val="24"/>
          <w:szCs w:val="24"/>
          <w:lang w:eastAsia="pl-PL"/>
        </w:rPr>
        <w:t>Należy jak najszybciej zapewnić dopływ świeżego powietrza do pomieszczenia.</w:t>
      </w:r>
    </w:p>
    <w:p w14:paraId="377916C5" w14:textId="77777777" w:rsidR="007F179E" w:rsidRPr="007F179E" w:rsidRDefault="007F179E" w:rsidP="007F179E">
      <w:pPr>
        <w:numPr>
          <w:ilvl w:val="1"/>
          <w:numId w:val="2"/>
        </w:numPr>
        <w:spacing w:before="100" w:beforeAutospacing="1" w:after="240" w:line="240" w:lineRule="auto"/>
        <w:ind w:left="1440"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17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Natychmiast wezwać pogotowie ratunkowe </w:t>
      </w:r>
      <w:r w:rsidRPr="007F179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(pomoc lekarska jest konieczna!)</w:t>
      </w:r>
      <w:r w:rsidRPr="007F179E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3B6B602E" w14:textId="77777777" w:rsidR="007F179E" w:rsidRPr="007F179E" w:rsidRDefault="007F179E" w:rsidP="007F179E">
      <w:pPr>
        <w:numPr>
          <w:ilvl w:val="1"/>
          <w:numId w:val="2"/>
        </w:numPr>
        <w:spacing w:before="100" w:beforeAutospacing="1" w:after="240" w:line="240" w:lineRule="auto"/>
        <w:ind w:left="1440"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179E">
        <w:rPr>
          <w:rFonts w:ascii="Times New Roman" w:eastAsia="Times New Roman" w:hAnsi="Times New Roman" w:cs="Times New Roman"/>
          <w:sz w:val="24"/>
          <w:szCs w:val="24"/>
          <w:lang w:eastAsia="pl-PL"/>
        </w:rPr>
        <w:t>Jeśli jest taka możliwość, jak najszybciej podać tlen osobie, która zatruła się czadem.</w:t>
      </w:r>
    </w:p>
    <w:p w14:paraId="21558BAC" w14:textId="77777777" w:rsidR="007F179E" w:rsidRPr="007F179E" w:rsidRDefault="007F179E" w:rsidP="007F179E">
      <w:pPr>
        <w:numPr>
          <w:ilvl w:val="1"/>
          <w:numId w:val="2"/>
        </w:numPr>
        <w:spacing w:before="100" w:beforeAutospacing="1" w:after="240" w:line="240" w:lineRule="auto"/>
        <w:ind w:left="1440"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179E"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 osoba poszkodowana nie oddycha, ma zatrzymaną akcję serca, należy niezwłocznie zastosować sztuczne oddychanie metodą usta-usta, aparatem AMBU oraz wykonać masaż serca.</w:t>
      </w:r>
    </w:p>
    <w:p w14:paraId="69DBF97B" w14:textId="77777777" w:rsidR="007F179E" w:rsidRPr="007F179E" w:rsidRDefault="007F179E" w:rsidP="007F179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179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JAK CHRONIĆ SIĘ PRZED CZADEM</w:t>
      </w:r>
    </w:p>
    <w:p w14:paraId="36FEE622" w14:textId="77777777" w:rsidR="007F179E" w:rsidRPr="007F179E" w:rsidRDefault="007F179E" w:rsidP="007F179E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17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Zatrucie tlenkiem węgla często wynika z niewłaściwej eksploatacji budynku i znajdujących się w nich urządzeń i instalacji grzewczych.</w:t>
      </w:r>
    </w:p>
    <w:p w14:paraId="6BCF8941" w14:textId="77777777" w:rsidR="007F179E" w:rsidRPr="007F179E" w:rsidRDefault="007F179E" w:rsidP="007F179E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179E">
        <w:rPr>
          <w:rFonts w:ascii="Times New Roman" w:eastAsia="Times New Roman" w:hAnsi="Times New Roman" w:cs="Times New Roman"/>
          <w:sz w:val="24"/>
          <w:szCs w:val="24"/>
          <w:lang w:eastAsia="pl-PL"/>
        </w:rPr>
        <w:t>Aby zmniejszyć ryzyko zatrucia czadem należy przestrzegać następujących zasad:</w:t>
      </w:r>
    </w:p>
    <w:p w14:paraId="13D179D4" w14:textId="77777777" w:rsidR="007F179E" w:rsidRPr="007F179E" w:rsidRDefault="007F179E" w:rsidP="007F179E">
      <w:pPr>
        <w:numPr>
          <w:ilvl w:val="1"/>
          <w:numId w:val="2"/>
        </w:numPr>
        <w:spacing w:before="100" w:beforeAutospacing="1" w:after="240" w:line="240" w:lineRule="auto"/>
        <w:ind w:left="1440"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17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ogrzewania pomieszczeń nie należy stosować gazowych przenośnych urządzeń promiennikowych. </w:t>
      </w:r>
    </w:p>
    <w:p w14:paraId="663B6D31" w14:textId="77777777" w:rsidR="007F179E" w:rsidRPr="007F179E" w:rsidRDefault="007F179E" w:rsidP="007F179E">
      <w:pPr>
        <w:numPr>
          <w:ilvl w:val="1"/>
          <w:numId w:val="2"/>
        </w:numPr>
        <w:spacing w:before="100" w:beforeAutospacing="1" w:after="240" w:line="240" w:lineRule="auto"/>
        <w:ind w:left="1440"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179E">
        <w:rPr>
          <w:rFonts w:ascii="Times New Roman" w:eastAsia="Times New Roman" w:hAnsi="Times New Roman" w:cs="Times New Roman"/>
          <w:sz w:val="24"/>
          <w:szCs w:val="24"/>
          <w:lang w:eastAsia="pl-PL"/>
        </w:rPr>
        <w:t>Nie należy ogrzewać pomieszczeń za pomocą kuchenek gazowych.</w:t>
      </w:r>
    </w:p>
    <w:p w14:paraId="10D8CCF7" w14:textId="77777777" w:rsidR="007F179E" w:rsidRPr="007F179E" w:rsidRDefault="007F179E" w:rsidP="007F179E">
      <w:pPr>
        <w:numPr>
          <w:ilvl w:val="1"/>
          <w:numId w:val="2"/>
        </w:numPr>
        <w:spacing w:before="100" w:beforeAutospacing="1" w:after="240" w:line="240" w:lineRule="auto"/>
        <w:ind w:left="1440"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179E">
        <w:rPr>
          <w:rFonts w:ascii="Times New Roman" w:eastAsia="Times New Roman" w:hAnsi="Times New Roman" w:cs="Times New Roman"/>
          <w:sz w:val="24"/>
          <w:szCs w:val="24"/>
          <w:lang w:eastAsia="pl-PL"/>
        </w:rPr>
        <w:t>W pomieszczeniach należy zapewnić skuteczną wentylację.</w:t>
      </w:r>
    </w:p>
    <w:p w14:paraId="683BE33D" w14:textId="77777777" w:rsidR="007F179E" w:rsidRPr="007F179E" w:rsidRDefault="007F179E" w:rsidP="007F179E">
      <w:pPr>
        <w:numPr>
          <w:ilvl w:val="1"/>
          <w:numId w:val="2"/>
        </w:numPr>
        <w:spacing w:before="100" w:beforeAutospacing="1" w:after="240" w:line="240" w:lineRule="auto"/>
        <w:ind w:left="1440"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17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wolno zatykać przewodów wentylacyjnych oraz kratek wentylacyjnych w drzwiach do łazienki. </w:t>
      </w:r>
    </w:p>
    <w:p w14:paraId="5C898E40" w14:textId="77777777" w:rsidR="007F179E" w:rsidRPr="007F179E" w:rsidRDefault="007F179E" w:rsidP="007F179E">
      <w:pPr>
        <w:numPr>
          <w:ilvl w:val="1"/>
          <w:numId w:val="2"/>
        </w:numPr>
        <w:spacing w:before="100" w:beforeAutospacing="1" w:after="240" w:line="240" w:lineRule="auto"/>
        <w:ind w:left="1440"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179E">
        <w:rPr>
          <w:rFonts w:ascii="Times New Roman" w:eastAsia="Times New Roman" w:hAnsi="Times New Roman" w:cs="Times New Roman"/>
          <w:sz w:val="24"/>
          <w:szCs w:val="24"/>
          <w:lang w:eastAsia="pl-PL"/>
        </w:rPr>
        <w:t>Zabronione jest stosowanie mechanicznej wentylacji wyciągowej w pomieszczeniach, w których zachodzi spalanie paliwa z grawitacyjnym odprowadzaniem spalin z wykorzystaniem do spalania powietrza z pomieszczenia.</w:t>
      </w:r>
    </w:p>
    <w:p w14:paraId="24230717" w14:textId="77777777" w:rsidR="007F179E" w:rsidRPr="007F179E" w:rsidRDefault="007F179E" w:rsidP="007F179E">
      <w:pPr>
        <w:numPr>
          <w:ilvl w:val="1"/>
          <w:numId w:val="2"/>
        </w:numPr>
        <w:spacing w:before="100" w:beforeAutospacing="1" w:after="240" w:line="240" w:lineRule="auto"/>
        <w:ind w:left="1440"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179E">
        <w:rPr>
          <w:rFonts w:ascii="Times New Roman" w:eastAsia="Times New Roman" w:hAnsi="Times New Roman" w:cs="Times New Roman"/>
          <w:sz w:val="24"/>
          <w:szCs w:val="24"/>
          <w:lang w:eastAsia="pl-PL"/>
        </w:rPr>
        <w:t>Wszelkie prace naprawcze, przeróbki, modernizacje i prace konserwacyjne przy urządzeniach na paliwo stałe, ciekłe i gazowe powinny wykonywać osoby posiadające odpowiednie kwalifikacje.</w:t>
      </w:r>
    </w:p>
    <w:p w14:paraId="6ED3CF06" w14:textId="77777777" w:rsidR="007F179E" w:rsidRPr="007F179E" w:rsidRDefault="007F179E" w:rsidP="007F179E">
      <w:pPr>
        <w:numPr>
          <w:ilvl w:val="1"/>
          <w:numId w:val="2"/>
        </w:numPr>
        <w:spacing w:before="100" w:beforeAutospacing="1" w:after="240" w:line="240" w:lineRule="auto"/>
        <w:ind w:left="1440"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179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Nigdy nie należy pozostawiać bez nadzoru potraw gotujących się na włączonej kuchence, pieczonych w piekarniku itp. </w:t>
      </w:r>
    </w:p>
    <w:p w14:paraId="4EBA18EF" w14:textId="77777777" w:rsidR="007F179E" w:rsidRPr="007F179E" w:rsidRDefault="007F179E" w:rsidP="007F179E">
      <w:pPr>
        <w:numPr>
          <w:ilvl w:val="1"/>
          <w:numId w:val="2"/>
        </w:numPr>
        <w:spacing w:before="100" w:beforeAutospacing="1" w:after="240" w:line="240" w:lineRule="auto"/>
        <w:ind w:left="1440"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17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Zalecane jest wyposażenie mieszkań w gaśnice proszkowe. </w:t>
      </w:r>
    </w:p>
    <w:p w14:paraId="545B5720" w14:textId="77777777" w:rsidR="007F179E" w:rsidRPr="007F179E" w:rsidRDefault="007F179E" w:rsidP="007F179E">
      <w:pPr>
        <w:numPr>
          <w:ilvl w:val="1"/>
          <w:numId w:val="2"/>
        </w:numPr>
        <w:spacing w:before="100" w:beforeAutospacing="1" w:after="240" w:line="240" w:lineRule="auto"/>
        <w:ind w:left="1440"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179E">
        <w:rPr>
          <w:rFonts w:ascii="Times New Roman" w:eastAsia="Times New Roman" w:hAnsi="Times New Roman" w:cs="Times New Roman"/>
          <w:sz w:val="24"/>
          <w:szCs w:val="24"/>
          <w:lang w:eastAsia="pl-PL"/>
        </w:rPr>
        <w:t>W pomieszczeniach mieszkalnych nie należy używać świec, kaganków, petard oraz wyrobów pirotechnicznych.</w:t>
      </w:r>
    </w:p>
    <w:p w14:paraId="4F2A3958" w14:textId="77777777" w:rsidR="007F179E" w:rsidRPr="007F179E" w:rsidRDefault="007F179E" w:rsidP="007F179E">
      <w:pPr>
        <w:numPr>
          <w:ilvl w:val="1"/>
          <w:numId w:val="2"/>
        </w:numPr>
        <w:spacing w:before="100" w:beforeAutospacing="1" w:after="240" w:line="240" w:lineRule="auto"/>
        <w:ind w:left="1440"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17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czyszczenia pomieszczenia, urządzeń oraz prania odzieży nie wolno używać cieczy łatwopalnych. </w:t>
      </w:r>
    </w:p>
    <w:p w14:paraId="21E6D331" w14:textId="77777777" w:rsidR="007F179E" w:rsidRPr="007F179E" w:rsidRDefault="007F179E" w:rsidP="007F179E">
      <w:pPr>
        <w:numPr>
          <w:ilvl w:val="1"/>
          <w:numId w:val="2"/>
        </w:numPr>
        <w:spacing w:before="100" w:beforeAutospacing="1" w:after="240" w:line="240" w:lineRule="auto"/>
        <w:ind w:left="1440"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179E">
        <w:rPr>
          <w:rFonts w:ascii="Times New Roman" w:eastAsia="Times New Roman" w:hAnsi="Times New Roman" w:cs="Times New Roman"/>
          <w:sz w:val="24"/>
          <w:szCs w:val="24"/>
          <w:lang w:eastAsia="pl-PL"/>
        </w:rPr>
        <w:t>Nie wolno suszyć odzieży oraz innych materiałów palnych bezpośrednio na piecach.</w:t>
      </w:r>
    </w:p>
    <w:p w14:paraId="2F40B9B2" w14:textId="77777777" w:rsidR="007F179E" w:rsidRPr="007F179E" w:rsidRDefault="007F179E" w:rsidP="007F179E">
      <w:pPr>
        <w:numPr>
          <w:ilvl w:val="1"/>
          <w:numId w:val="2"/>
        </w:numPr>
        <w:spacing w:before="100" w:beforeAutospacing="1" w:after="240" w:line="240" w:lineRule="auto"/>
        <w:ind w:left="1440"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17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Należy pamiętać, aby w pomieszczeniach zapewnić łatwy dostęp do tablic rozdzielczych prądu elektrycznego, gniazdek i wyłączników oraz głównych zaworów gazu i wody. </w:t>
      </w:r>
    </w:p>
    <w:p w14:paraId="6120B2A9" w14:textId="77777777" w:rsidR="007F179E" w:rsidRPr="007F179E" w:rsidRDefault="007F179E" w:rsidP="007F179E">
      <w:pPr>
        <w:numPr>
          <w:ilvl w:val="1"/>
          <w:numId w:val="2"/>
        </w:numPr>
        <w:spacing w:before="100" w:beforeAutospacing="1" w:after="240" w:line="240" w:lineRule="auto"/>
        <w:ind w:left="1440"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17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Zalecane jest wyposażenie mieszkania w nowoczesne urządzenia (kuchenki gazowe, przepływowe gazowe, ogrzewacze wody) posiadające stosowne atesty, wyposażone w czujniki zabezpieczające przed ulatnianiem się gazu. </w:t>
      </w:r>
    </w:p>
    <w:p w14:paraId="3E72E4CC" w14:textId="77777777" w:rsidR="007F179E" w:rsidRPr="007F179E" w:rsidRDefault="007F179E" w:rsidP="007F179E">
      <w:pPr>
        <w:numPr>
          <w:ilvl w:val="1"/>
          <w:numId w:val="2"/>
        </w:numPr>
        <w:spacing w:before="100" w:beforeAutospacing="1" w:after="240" w:line="240" w:lineRule="auto"/>
        <w:ind w:left="1440"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179E">
        <w:rPr>
          <w:rFonts w:ascii="Times New Roman" w:eastAsia="Times New Roman" w:hAnsi="Times New Roman" w:cs="Times New Roman"/>
          <w:sz w:val="24"/>
          <w:szCs w:val="24"/>
          <w:lang w:eastAsia="pl-PL"/>
        </w:rPr>
        <w:t>Warto wyposażyć mieszkanie w czujniki dymu i tlenku węgla.</w:t>
      </w:r>
    </w:p>
    <w:p w14:paraId="58C0330F" w14:textId="77777777" w:rsidR="007F179E" w:rsidRPr="007F179E" w:rsidRDefault="007F179E" w:rsidP="007F179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179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ZAKUP CZUJNIKA – PRAKTYCZNE PORADY</w:t>
      </w:r>
    </w:p>
    <w:p w14:paraId="6073B531" w14:textId="77777777" w:rsidR="007F179E" w:rsidRPr="007F179E" w:rsidRDefault="007F179E" w:rsidP="007F179E">
      <w:pPr>
        <w:spacing w:beforeAutospacing="1" w:after="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1FB0479" w14:textId="77777777" w:rsidR="007F179E" w:rsidRPr="007F179E" w:rsidRDefault="007F179E" w:rsidP="007F179E">
      <w:pPr>
        <w:numPr>
          <w:ilvl w:val="1"/>
          <w:numId w:val="2"/>
        </w:numPr>
        <w:spacing w:before="100" w:beforeAutospacing="1" w:after="240" w:line="240" w:lineRule="auto"/>
        <w:ind w:left="1440"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179E">
        <w:rPr>
          <w:rFonts w:ascii="Times New Roman" w:eastAsia="Times New Roman" w:hAnsi="Times New Roman" w:cs="Times New Roman"/>
          <w:sz w:val="24"/>
          <w:szCs w:val="24"/>
          <w:lang w:eastAsia="pl-PL"/>
        </w:rPr>
        <w:t>Upewnij się, jaki rodzaj czujnika kupujesz, nie pomyl czujnika wykrywającego tlenek węgla z czujnikami wykrywającymi dym czy gaz.</w:t>
      </w:r>
    </w:p>
    <w:p w14:paraId="25E77079" w14:textId="77777777" w:rsidR="007F179E" w:rsidRPr="007F179E" w:rsidRDefault="007F179E" w:rsidP="007F179E">
      <w:pPr>
        <w:numPr>
          <w:ilvl w:val="1"/>
          <w:numId w:val="2"/>
        </w:numPr>
        <w:spacing w:before="100" w:beforeAutospacing="1" w:after="240" w:line="240" w:lineRule="auto"/>
        <w:ind w:left="1440"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179E">
        <w:rPr>
          <w:rFonts w:ascii="Times New Roman" w:eastAsia="Times New Roman" w:hAnsi="Times New Roman" w:cs="Times New Roman"/>
          <w:sz w:val="24"/>
          <w:szCs w:val="24"/>
          <w:lang w:eastAsia="pl-PL"/>
        </w:rPr>
        <w:t>Wybierz profesjonalny sklep, najlepiej taki, w którym możesz liczyć na fachową obsługę sprzedawcy.</w:t>
      </w:r>
    </w:p>
    <w:p w14:paraId="3AD2959E" w14:textId="77777777" w:rsidR="007F179E" w:rsidRPr="007F179E" w:rsidRDefault="007F179E" w:rsidP="007F179E">
      <w:pPr>
        <w:numPr>
          <w:ilvl w:val="1"/>
          <w:numId w:val="2"/>
        </w:numPr>
        <w:spacing w:before="100" w:beforeAutospacing="1" w:after="240" w:line="240" w:lineRule="auto"/>
        <w:ind w:left="1440"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179E">
        <w:rPr>
          <w:rFonts w:ascii="Times New Roman" w:eastAsia="Times New Roman" w:hAnsi="Times New Roman" w:cs="Times New Roman"/>
          <w:sz w:val="24"/>
          <w:szCs w:val="24"/>
          <w:lang w:eastAsia="pl-PL"/>
        </w:rPr>
        <w:t>Nie kupuj czujników niewiadomego pochodzenia, np. u ulicznych sprzedawców.</w:t>
      </w:r>
    </w:p>
    <w:p w14:paraId="3BC2A910" w14:textId="77777777" w:rsidR="007F179E" w:rsidRPr="007F179E" w:rsidRDefault="007F179E" w:rsidP="007F179E">
      <w:pPr>
        <w:numPr>
          <w:ilvl w:val="1"/>
          <w:numId w:val="2"/>
        </w:numPr>
        <w:spacing w:before="100" w:beforeAutospacing="1" w:after="240" w:line="240" w:lineRule="auto"/>
        <w:ind w:left="1440"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179E">
        <w:rPr>
          <w:rFonts w:ascii="Times New Roman" w:eastAsia="Times New Roman" w:hAnsi="Times New Roman" w:cs="Times New Roman"/>
          <w:sz w:val="24"/>
          <w:szCs w:val="24"/>
          <w:lang w:eastAsia="pl-PL"/>
        </w:rPr>
        <w:t>Lepiej kupić czujnik fabrycznie nowy, a nie używany.</w:t>
      </w:r>
    </w:p>
    <w:p w14:paraId="35DC9C69" w14:textId="77777777" w:rsidR="007F179E" w:rsidRPr="007F179E" w:rsidRDefault="007F179E" w:rsidP="007F179E">
      <w:pPr>
        <w:spacing w:beforeAutospacing="1" w:after="24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179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SPRAWDŹ</w:t>
      </w:r>
    </w:p>
    <w:p w14:paraId="6B693A90" w14:textId="77777777" w:rsidR="007F179E" w:rsidRPr="007F179E" w:rsidRDefault="007F179E" w:rsidP="007F179E">
      <w:pPr>
        <w:numPr>
          <w:ilvl w:val="1"/>
          <w:numId w:val="2"/>
        </w:numPr>
        <w:spacing w:before="100" w:beforeAutospacing="1" w:after="240" w:line="240" w:lineRule="auto"/>
        <w:ind w:left="1440"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179E">
        <w:rPr>
          <w:rFonts w:ascii="Times New Roman" w:eastAsia="Times New Roman" w:hAnsi="Times New Roman" w:cs="Times New Roman"/>
          <w:sz w:val="24"/>
          <w:szCs w:val="24"/>
          <w:lang w:eastAsia="pl-PL"/>
        </w:rPr>
        <w:t>Sprawdź koniecznie czy do czujnika dołączone są informacje w języku polskim, w których podana jest nazwa producenta, ewentualnie importera, wraz z adresem.</w:t>
      </w:r>
    </w:p>
    <w:p w14:paraId="3EF89F06" w14:textId="77777777" w:rsidR="007F179E" w:rsidRPr="007F179E" w:rsidRDefault="007F179E" w:rsidP="007F179E">
      <w:pPr>
        <w:numPr>
          <w:ilvl w:val="1"/>
          <w:numId w:val="2"/>
        </w:numPr>
        <w:spacing w:before="100" w:beforeAutospacing="1" w:after="240" w:line="240" w:lineRule="auto"/>
        <w:ind w:left="1440"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179E">
        <w:rPr>
          <w:rFonts w:ascii="Times New Roman" w:eastAsia="Times New Roman" w:hAnsi="Times New Roman" w:cs="Times New Roman"/>
          <w:sz w:val="24"/>
          <w:szCs w:val="24"/>
          <w:lang w:eastAsia="pl-PL"/>
        </w:rPr>
        <w:t>Sprawdź, czy czujnik posiada oznakowanie CE oraz numer lub symbol jednostki, która przyznała certyfikat.</w:t>
      </w:r>
    </w:p>
    <w:p w14:paraId="62F974A1" w14:textId="77777777" w:rsidR="007F179E" w:rsidRPr="007F179E" w:rsidRDefault="007F179E" w:rsidP="007F179E">
      <w:pPr>
        <w:numPr>
          <w:ilvl w:val="1"/>
          <w:numId w:val="2"/>
        </w:numPr>
        <w:spacing w:before="100" w:beforeAutospacing="1" w:after="240" w:line="240" w:lineRule="auto"/>
        <w:ind w:left="1440"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179E">
        <w:rPr>
          <w:rFonts w:ascii="Times New Roman" w:eastAsia="Times New Roman" w:hAnsi="Times New Roman" w:cs="Times New Roman"/>
          <w:sz w:val="24"/>
          <w:szCs w:val="24"/>
          <w:lang w:eastAsia="pl-PL"/>
        </w:rPr>
        <w:t>Czujnik powinien mieć instrukcję obsługi w języku polskim, która zawiera szczegółowe informacje dotyczące prawidłowego montażu, miejsca instalacji, prawidłowej eksploatacji i konserwacji, a także o sposobie postępowania w razie uruchomienia czujnika.</w:t>
      </w:r>
    </w:p>
    <w:p w14:paraId="16FC4152" w14:textId="77777777" w:rsidR="007F179E" w:rsidRPr="007F179E" w:rsidRDefault="007F179E" w:rsidP="007F179E">
      <w:pPr>
        <w:numPr>
          <w:ilvl w:val="1"/>
          <w:numId w:val="2"/>
        </w:numPr>
        <w:spacing w:before="100" w:beforeAutospacing="1" w:after="240" w:line="240" w:lineRule="auto"/>
        <w:ind w:left="1440"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179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Upewnij się, że opakowanie jest nienaruszone, a czujnik nie ma uszkodzeń mechanicznych.</w:t>
      </w:r>
    </w:p>
    <w:p w14:paraId="6662B1CA" w14:textId="77777777" w:rsidR="007F179E" w:rsidRPr="007F179E" w:rsidRDefault="007F179E" w:rsidP="007F179E">
      <w:pPr>
        <w:spacing w:beforeAutospacing="1" w:after="24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179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PAMIĘTAJ</w:t>
      </w:r>
    </w:p>
    <w:p w14:paraId="734B8BC4" w14:textId="77777777" w:rsidR="007F179E" w:rsidRPr="007F179E" w:rsidRDefault="007F179E" w:rsidP="007F179E">
      <w:pPr>
        <w:numPr>
          <w:ilvl w:val="1"/>
          <w:numId w:val="2"/>
        </w:numPr>
        <w:spacing w:before="100" w:beforeAutospacing="1" w:after="240" w:line="240" w:lineRule="auto"/>
        <w:ind w:left="1440"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179E">
        <w:rPr>
          <w:rFonts w:ascii="Times New Roman" w:eastAsia="Times New Roman" w:hAnsi="Times New Roman" w:cs="Times New Roman"/>
          <w:sz w:val="24"/>
          <w:szCs w:val="24"/>
          <w:lang w:eastAsia="pl-PL"/>
        </w:rPr>
        <w:t>to sprzedawca odpowiada wobec kupującego za sprzedany towar. Reklamację można składać u sprzedawcy w</w:t>
      </w:r>
      <w:r w:rsidRPr="007F179E">
        <w:rPr>
          <w:rFonts w:ascii="Times New Roman" w:eastAsia="Times New Roman" w:hAnsi="Times New Roman" w:cs="Times New Roman"/>
          <w:sz w:val="24"/>
          <w:szCs w:val="24"/>
          <w:lang w:val="en" w:eastAsia="pl-PL"/>
        </w:rPr>
        <w:t> </w:t>
      </w:r>
      <w:r w:rsidRPr="007F179E">
        <w:rPr>
          <w:rFonts w:ascii="Times New Roman" w:eastAsia="Times New Roman" w:hAnsi="Times New Roman" w:cs="Times New Roman"/>
          <w:sz w:val="24"/>
          <w:szCs w:val="24"/>
          <w:lang w:eastAsia="pl-PL"/>
        </w:rPr>
        <w:t>ciągu dwóch lat od zakupu (zasady odpowiedzialności określa ustawa z dnia 27 lipca 2002 r. o szczególnych warunkach sprzedaży konsumenckiej oraz o zmianie kodeksu cywilnego (Dz. U. nr 141, poz. 1176 ze zm.),</w:t>
      </w:r>
    </w:p>
    <w:p w14:paraId="343DC1EF" w14:textId="77777777" w:rsidR="007F179E" w:rsidRPr="007F179E" w:rsidRDefault="007F179E" w:rsidP="007F179E">
      <w:pPr>
        <w:numPr>
          <w:ilvl w:val="1"/>
          <w:numId w:val="2"/>
        </w:numPr>
        <w:spacing w:before="100" w:beforeAutospacing="1" w:after="240" w:line="240" w:lineRule="auto"/>
        <w:ind w:left="1440"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17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gwarancji może również udzielić producent, ale nie jest to jego obowiązek. Jeżeli czujnik jest objęty taką gwarancją i będziemy chcieli z niej skorzystać, warto zwrócić uwagę, jak długo ona obowiązuje i gdzie są punkty serwisowe. Pamiętajmy jednak, że zawsze możemy reklamować towar u sprzedawcy. </w:t>
      </w:r>
    </w:p>
    <w:p w14:paraId="4045BEAC" w14:textId="77777777" w:rsidR="007F179E" w:rsidRPr="007F179E" w:rsidRDefault="007F179E" w:rsidP="007F179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179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KONTROLA STANU TECHNICZNEGO INSTALACJI GAZOWYCH ORAZ PRZEWODÓW KOMINOWYCH</w:t>
      </w:r>
    </w:p>
    <w:p w14:paraId="4EB0A5F3" w14:textId="77777777" w:rsidR="007F179E" w:rsidRPr="007F179E" w:rsidRDefault="007F179E" w:rsidP="007F179E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17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Zgodnie z § 30 rozporządzenia Ministra Spraw Wewnętrznych i Administracji z 21 kwietnia 2006 r. w sprawie ochrony przeciwpożarowej budynków, innych obiektów budowlanych i terenów (Dz. U. Nr 80 poz. 563), w obiektach w których odbywa się proces spalania paliwa stałego, ciekłego lub gazowego, usuwa się zanieczyszczenia z przewodów dymowych i spalinowych:</w:t>
      </w:r>
    </w:p>
    <w:p w14:paraId="69DB3078" w14:textId="77777777" w:rsidR="007F179E" w:rsidRPr="007F179E" w:rsidRDefault="007F179E" w:rsidP="007F179E">
      <w:pPr>
        <w:numPr>
          <w:ilvl w:val="1"/>
          <w:numId w:val="3"/>
        </w:num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179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cztery razy w roku</w:t>
      </w:r>
      <w:r w:rsidRPr="007F17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domach opalanych paliwem stałym (np. węglem, drewnem).</w:t>
      </w:r>
    </w:p>
    <w:p w14:paraId="18DF5997" w14:textId="77777777" w:rsidR="007F179E" w:rsidRPr="007F179E" w:rsidRDefault="007F179E" w:rsidP="007F179E">
      <w:pPr>
        <w:numPr>
          <w:ilvl w:val="1"/>
          <w:numId w:val="3"/>
        </w:num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179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dwa razy w roku</w:t>
      </w:r>
      <w:r w:rsidRPr="007F17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domach opalanych paliwem ciekłym i gazowym.</w:t>
      </w:r>
    </w:p>
    <w:p w14:paraId="4B7CC235" w14:textId="77777777" w:rsidR="007F179E" w:rsidRPr="007F179E" w:rsidRDefault="007F179E" w:rsidP="007F179E">
      <w:pPr>
        <w:numPr>
          <w:ilvl w:val="1"/>
          <w:numId w:val="3"/>
        </w:num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179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co najmniej jeden raz w miesiącu,</w:t>
      </w:r>
      <w:r w:rsidRPr="007F17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jeżeli przepisy miejscowe nie stanowią inaczej, w zakładach gastronomicznych, które są miejscem żywienia dużej liczby ludzi.</w:t>
      </w:r>
    </w:p>
    <w:p w14:paraId="0C33489E" w14:textId="77777777" w:rsidR="007F179E" w:rsidRPr="007F179E" w:rsidRDefault="007F179E" w:rsidP="007F179E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179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co najmniej jeden raz w roku</w:t>
      </w:r>
      <w:r w:rsidRPr="007F17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należy usuwać zanieczyszczenia z przewodów wentylacyjnych. </w:t>
      </w:r>
    </w:p>
    <w:p w14:paraId="26759550" w14:textId="77777777" w:rsidR="007F179E" w:rsidRPr="007F179E" w:rsidRDefault="007F179E" w:rsidP="007F179E">
      <w:pPr>
        <w:spacing w:before="100" w:beforeAutospacing="1" w:after="24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179E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art. 62 ust. 1 pkt1 c ustawy z dnia 7 lipca 1994 r. Prawo budowlane (Dz. U. z 2006 r. Nr 156, poz. 1118 z</w:t>
      </w:r>
      <w:r w:rsidRPr="007F179E">
        <w:rPr>
          <w:rFonts w:ascii="Times New Roman" w:eastAsia="Times New Roman" w:hAnsi="Times New Roman" w:cs="Times New Roman"/>
          <w:sz w:val="24"/>
          <w:szCs w:val="24"/>
          <w:lang w:val="en" w:eastAsia="pl-PL"/>
        </w:rPr>
        <w:t> </w:t>
      </w:r>
      <w:proofErr w:type="spellStart"/>
      <w:r w:rsidRPr="007F179E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7F17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zm.) </w:t>
      </w:r>
      <w:r w:rsidRPr="007F179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właściciele i zarządcy bloków mieszkalnych i domów jednorodzinnych zobowiązani są do okresowej kontroli, co najmniej raz w roku stanu technicznego instalacji gazowych oraz przewodów kominowych (dymowych, spalinowych i wentylacyjnych).</w:t>
      </w:r>
    </w:p>
    <w:sectPr w:rsidR="007F179E" w:rsidRPr="007F17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7541E1"/>
    <w:multiLevelType w:val="multilevel"/>
    <w:tmpl w:val="4490A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0"/>
    <w:lvlOverride w:ilvl="1">
      <w:lvl w:ilvl="1">
        <w:numFmt w:val="decimal"/>
        <w:lvlText w:val="%2."/>
        <w:lvlJc w:val="left"/>
      </w:lvl>
    </w:lvlOverride>
  </w:num>
  <w:num w:numId="3">
    <w:abstractNumId w:val="0"/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4">
    <w:abstractNumId w:val="0"/>
    <w:lvlOverride w:ilvl="1">
      <w:lvl w:ilvl="1">
        <w:numFmt w:val="decimal"/>
        <w:lvlText w:val="%2."/>
        <w:lvlJc w:val="left"/>
        <w:pPr>
          <w:tabs>
            <w:tab w:val="num" w:pos="1440"/>
          </w:tabs>
          <w:ind w:left="1440" w:hanging="360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398"/>
    <w:rsid w:val="000B6118"/>
    <w:rsid w:val="00284398"/>
    <w:rsid w:val="007F179E"/>
    <w:rsid w:val="00C7348F"/>
    <w:rsid w:val="00D75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C1BBB"/>
  <w15:chartTrackingRefBased/>
  <w15:docId w15:val="{A4223BB4-1746-496B-91DF-A739D9740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67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9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799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30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804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433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037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31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154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698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1075</Words>
  <Characters>6456</Characters>
  <Application>Microsoft Office Word</Application>
  <DocSecurity>0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Arkadiusz Godula</dc:creator>
  <cp:keywords/>
  <dc:description/>
  <cp:lastModifiedBy>Koscielisko</cp:lastModifiedBy>
  <cp:revision>2</cp:revision>
  <dcterms:created xsi:type="dcterms:W3CDTF">2021-09-13T09:03:00Z</dcterms:created>
  <dcterms:modified xsi:type="dcterms:W3CDTF">2021-09-13T09:03:00Z</dcterms:modified>
</cp:coreProperties>
</file>