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F8" w:rsidRPr="005025F8" w:rsidRDefault="005025F8" w:rsidP="005025F8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025F8">
        <w:rPr>
          <w:rFonts w:ascii="Times New Roman" w:hAnsi="Times New Roman" w:cs="Times New Roman"/>
          <w:b/>
          <w:bCs/>
          <w:color w:val="000000"/>
          <w:sz w:val="16"/>
          <w:szCs w:val="16"/>
        </w:rPr>
        <w:t>Załącznik Nr 1 do Uchwały Nr  XIV/112/20 Rady Gminy Kościelisko  z dnia 30 kwietnia  2020 r.</w:t>
      </w:r>
      <w:r w:rsidRPr="00CA6DE7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6042792" cy="800792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537" cy="801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F8" w:rsidRPr="005025F8" w:rsidRDefault="005025F8" w:rsidP="005025F8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025F8" w:rsidRPr="005025F8" w:rsidRDefault="005025F8" w:rsidP="005025F8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sectPr w:rsidR="005025F8" w:rsidRPr="005025F8" w:rsidSect="00BC5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5025F8"/>
    <w:rsid w:val="005025F8"/>
    <w:rsid w:val="00BC50D6"/>
    <w:rsid w:val="00E9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2020-05-04T13:45:00Z</dcterms:created>
  <dcterms:modified xsi:type="dcterms:W3CDTF">2020-05-04T13:46:00Z</dcterms:modified>
</cp:coreProperties>
</file>